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outlineLvl w:val="0"/>
        <w:rPr>
          <w:rFonts w:hint="eastAsia" w:ascii="方正小标宋简体" w:hAnsi="黑体" w:eastAsia="方正小标宋简体"/>
          <w:sz w:val="32"/>
          <w:szCs w:val="32"/>
        </w:rPr>
      </w:pPr>
      <w:r>
        <w:rPr>
          <w:rFonts w:hint="eastAsia" w:ascii="方正小标宋简体" w:hAnsi="黑体" w:eastAsia="方正小标宋简体"/>
          <w:sz w:val="36"/>
          <w:szCs w:val="36"/>
        </w:rPr>
        <w:t xml:space="preserve">《离散制造业IoT应用 </w:t>
      </w:r>
      <w:r>
        <w:rPr>
          <w:rFonts w:ascii="方正小标宋简体" w:hAnsi="黑体" w:eastAsia="方正小标宋简体"/>
          <w:sz w:val="36"/>
          <w:szCs w:val="36"/>
        </w:rPr>
        <w:t xml:space="preserve"> </w:t>
      </w:r>
      <w:r>
        <w:rPr>
          <w:rFonts w:hint="eastAsia" w:ascii="方正小标宋简体" w:hAnsi="黑体" w:eastAsia="方正小标宋简体"/>
          <w:sz w:val="36"/>
          <w:szCs w:val="36"/>
        </w:rPr>
        <w:t>数据规范》（征求意见稿）</w:t>
      </w:r>
    </w:p>
    <w:p>
      <w:pPr>
        <w:spacing w:before="156" w:beforeLines="50" w:after="156" w:afterLines="50"/>
        <w:jc w:val="center"/>
        <w:outlineLvl w:val="0"/>
        <w:rPr>
          <w:rFonts w:ascii="方正小标宋简体" w:hAnsi="黑体" w:eastAsia="方正小标宋简体"/>
          <w:sz w:val="36"/>
          <w:szCs w:val="36"/>
        </w:rPr>
      </w:pPr>
      <w:r>
        <w:rPr>
          <w:rFonts w:hint="eastAsia" w:ascii="方正小标宋简体" w:hAnsi="黑体" w:eastAsia="方正小标宋简体"/>
          <w:sz w:val="36"/>
          <w:szCs w:val="36"/>
        </w:rPr>
        <w:t>编制说明</w:t>
      </w:r>
      <w:bookmarkStart w:id="0" w:name="_GoBack"/>
      <w:bookmarkEnd w:id="0"/>
    </w:p>
    <w:p>
      <w:pPr>
        <w:jc w:val="center"/>
        <w:rPr>
          <w:rFonts w:ascii="方正小标宋简体" w:hAnsi="黑体" w:eastAsia="方正小标宋简体"/>
          <w:sz w:val="32"/>
          <w:szCs w:val="32"/>
        </w:rPr>
      </w:pPr>
    </w:p>
    <w:p>
      <w:pPr>
        <w:spacing w:line="480" w:lineRule="auto"/>
        <w:jc w:val="left"/>
        <w:outlineLvl w:val="0"/>
        <w:rPr>
          <w:rFonts w:ascii="黑体" w:hAnsi="黑体" w:eastAsia="黑体"/>
          <w:b/>
          <w:sz w:val="28"/>
          <w:szCs w:val="28"/>
        </w:rPr>
      </w:pPr>
      <w:r>
        <w:rPr>
          <w:rFonts w:hint="eastAsia" w:ascii="黑体" w:hAnsi="黑体" w:eastAsia="黑体"/>
          <w:b/>
          <w:sz w:val="28"/>
          <w:szCs w:val="28"/>
        </w:rPr>
        <w:t>一、标准编制的背景</w:t>
      </w:r>
    </w:p>
    <w:p>
      <w:pPr>
        <w:ind w:firstLine="480" w:firstLineChars="200"/>
        <w:rPr>
          <w:rFonts w:ascii="宋体" w:hAnsi="宋体"/>
          <w:sz w:val="24"/>
          <w:szCs w:val="24"/>
        </w:rPr>
      </w:pPr>
      <w:r>
        <w:rPr>
          <w:rFonts w:ascii="宋体" w:hAnsi="宋体"/>
          <w:sz w:val="24"/>
          <w:szCs w:val="24"/>
        </w:rPr>
        <w:t>当前制造行业信息化集成的方式多种多样，实现方式各有不同，工业现场更是设备多元化，设备版本多样化、设备接口形式多样化，老旧设备改造也存在诸多困难。因此生产现场设备的数据采集</w:t>
      </w:r>
      <w:r>
        <w:rPr>
          <w:rFonts w:hint="eastAsia" w:ascii="宋体" w:hAnsi="宋体"/>
          <w:sz w:val="24"/>
          <w:szCs w:val="24"/>
        </w:rPr>
        <w:t>困难</w:t>
      </w:r>
      <w:r>
        <w:rPr>
          <w:rFonts w:ascii="宋体" w:hAnsi="宋体"/>
          <w:sz w:val="24"/>
          <w:szCs w:val="24"/>
        </w:rPr>
        <w:t>和设备之间的互联互通是制造业在工业大数据及其它先进技术应用领域面临的重要难题。</w:t>
      </w:r>
    </w:p>
    <w:p>
      <w:pPr>
        <w:ind w:firstLine="480" w:firstLineChars="200"/>
        <w:rPr>
          <w:rFonts w:ascii="宋体" w:hAnsi="宋体"/>
          <w:sz w:val="24"/>
          <w:szCs w:val="24"/>
        </w:rPr>
      </w:pPr>
      <w:r>
        <w:rPr>
          <w:rFonts w:ascii="宋体" w:hAnsi="宋体"/>
          <w:sz w:val="24"/>
          <w:szCs w:val="24"/>
        </w:rPr>
        <w:t>随着工业互联网的发展，企业对数据全面性、结构性、准确性、便捷性的要求愈加严格，</w:t>
      </w:r>
      <w:r>
        <w:rPr>
          <w:rFonts w:hint="eastAsia" w:ascii="宋体" w:hAnsi="宋体"/>
          <w:sz w:val="24"/>
          <w:szCs w:val="24"/>
        </w:rPr>
        <w:t>在制造业领域如何方便快速的获取高质量数据，特别是生产现场</w:t>
      </w:r>
      <w:r>
        <w:rPr>
          <w:rFonts w:ascii="宋体" w:hAnsi="宋体"/>
          <w:sz w:val="24"/>
          <w:szCs w:val="24"/>
        </w:rPr>
        <w:t>OT侧数据是</w:t>
      </w:r>
      <w:r>
        <w:rPr>
          <w:rFonts w:hint="eastAsia" w:ascii="宋体" w:hAnsi="宋体"/>
          <w:sz w:val="24"/>
          <w:szCs w:val="24"/>
        </w:rPr>
        <w:t>企业</w:t>
      </w:r>
      <w:r>
        <w:rPr>
          <w:rFonts w:ascii="宋体" w:hAnsi="宋体"/>
          <w:sz w:val="24"/>
          <w:szCs w:val="24"/>
        </w:rPr>
        <w:t>需要解决的重点问题</w:t>
      </w:r>
      <w:r>
        <w:rPr>
          <w:rFonts w:hint="eastAsia" w:ascii="宋体" w:hAnsi="宋体"/>
          <w:sz w:val="24"/>
          <w:szCs w:val="24"/>
        </w:rPr>
        <w:t>，</w:t>
      </w:r>
      <w:r>
        <w:rPr>
          <w:rFonts w:ascii="宋体" w:hAnsi="宋体"/>
          <w:sz w:val="24"/>
          <w:szCs w:val="24"/>
        </w:rPr>
        <w:t>数据</w:t>
      </w:r>
      <w:r>
        <w:rPr>
          <w:rFonts w:hint="eastAsia" w:ascii="宋体" w:hAnsi="宋体"/>
          <w:sz w:val="24"/>
          <w:szCs w:val="24"/>
        </w:rPr>
        <w:t>是</w:t>
      </w:r>
      <w:r>
        <w:rPr>
          <w:rFonts w:ascii="宋体" w:hAnsi="宋体"/>
          <w:sz w:val="24"/>
          <w:szCs w:val="24"/>
        </w:rPr>
        <w:t>构建上层应用的重要基石，</w:t>
      </w:r>
      <w:r>
        <w:rPr>
          <w:rFonts w:hint="eastAsia" w:ascii="宋体" w:hAnsi="宋体"/>
          <w:sz w:val="24"/>
          <w:szCs w:val="24"/>
        </w:rPr>
        <w:t>本标准从O</w:t>
      </w:r>
      <w:r>
        <w:rPr>
          <w:rFonts w:ascii="宋体" w:hAnsi="宋体"/>
          <w:sz w:val="24"/>
          <w:szCs w:val="24"/>
        </w:rPr>
        <w:t>T</w:t>
      </w:r>
      <w:r>
        <w:rPr>
          <w:rFonts w:hint="eastAsia" w:ascii="宋体" w:hAnsi="宋体"/>
          <w:sz w:val="24"/>
          <w:szCs w:val="24"/>
        </w:rPr>
        <w:t>侧数据的角度出发，对工业数据进行数据规范定义，以便引导企业未来在信息化搭建或改造方面构建符合Io</w:t>
      </w:r>
      <w:r>
        <w:rPr>
          <w:rFonts w:ascii="宋体" w:hAnsi="宋体"/>
          <w:sz w:val="24"/>
          <w:szCs w:val="24"/>
        </w:rPr>
        <w:t>T</w:t>
      </w:r>
      <w:r>
        <w:rPr>
          <w:rFonts w:hint="eastAsia" w:ascii="宋体" w:hAnsi="宋体"/>
          <w:sz w:val="24"/>
          <w:szCs w:val="24"/>
        </w:rPr>
        <w:t>应用具备普适性的数据基础。</w:t>
      </w:r>
    </w:p>
    <w:p>
      <w:pPr>
        <w:jc w:val="left"/>
        <w:outlineLvl w:val="0"/>
        <w:rPr>
          <w:rFonts w:ascii="黑体" w:hAnsi="黑体" w:eastAsia="黑体"/>
          <w:b/>
          <w:sz w:val="28"/>
          <w:szCs w:val="28"/>
        </w:rPr>
      </w:pPr>
      <w:r>
        <w:rPr>
          <w:rFonts w:hint="eastAsia" w:ascii="黑体" w:hAnsi="黑体" w:eastAsia="黑体"/>
          <w:b/>
          <w:sz w:val="28"/>
          <w:szCs w:val="28"/>
        </w:rPr>
        <w:t>二、任务来源</w:t>
      </w:r>
    </w:p>
    <w:p>
      <w:pPr>
        <w:spacing w:line="360" w:lineRule="auto"/>
        <w:ind w:firstLine="480" w:firstLineChars="200"/>
        <w:rPr>
          <w:rFonts w:ascii="宋体" w:hAnsi="宋体"/>
          <w:sz w:val="24"/>
          <w:szCs w:val="24"/>
        </w:rPr>
      </w:pPr>
      <w:r>
        <w:rPr>
          <w:rFonts w:hint="eastAsia" w:ascii="宋体" w:hAnsi="宋体"/>
          <w:sz w:val="24"/>
          <w:szCs w:val="24"/>
        </w:rPr>
        <w:t>根据中国计算机用户协会下达的2020年第一批团体标准制修订计划，由中国计算机用户协会系统应用产品用户分会申请立项，浙江吉利控股集团有限公司、杭州吉利易云科技有限公司等作为主要起草单位，筹建了标准起草组，承担《离散制造业</w:t>
      </w:r>
      <w:r>
        <w:rPr>
          <w:rFonts w:ascii="宋体" w:hAnsi="宋体"/>
          <w:sz w:val="24"/>
          <w:szCs w:val="24"/>
        </w:rPr>
        <w:t>I</w:t>
      </w:r>
      <w:r>
        <w:rPr>
          <w:rFonts w:hint="eastAsia" w:ascii="宋体" w:hAnsi="宋体"/>
          <w:sz w:val="24"/>
          <w:szCs w:val="24"/>
        </w:rPr>
        <w:t>oT应用 数据规范》标准的研制任务。该标准的立项计划号为</w:t>
      </w:r>
      <w:r>
        <w:rPr>
          <w:rFonts w:ascii="宋体" w:hAnsi="宋体"/>
          <w:sz w:val="24"/>
          <w:szCs w:val="24"/>
        </w:rPr>
        <w:t>T/CCUA LX001-2020</w:t>
      </w:r>
      <w:r>
        <w:rPr>
          <w:rFonts w:hint="eastAsia" w:ascii="宋体" w:hAnsi="宋体"/>
          <w:sz w:val="24"/>
          <w:szCs w:val="24"/>
        </w:rPr>
        <w:t>，技术归口单位为中国计算机用户协会。</w:t>
      </w:r>
    </w:p>
    <w:p>
      <w:pPr>
        <w:jc w:val="left"/>
        <w:outlineLvl w:val="0"/>
        <w:rPr>
          <w:rFonts w:ascii="黑体" w:hAnsi="黑体" w:eastAsia="黑体"/>
          <w:b/>
          <w:sz w:val="28"/>
          <w:szCs w:val="28"/>
        </w:rPr>
      </w:pPr>
      <w:r>
        <w:rPr>
          <w:rFonts w:hint="eastAsia" w:ascii="黑体" w:hAnsi="黑体" w:eastAsia="黑体"/>
          <w:b/>
          <w:sz w:val="28"/>
          <w:szCs w:val="28"/>
        </w:rPr>
        <w:t>三、编制过程</w:t>
      </w:r>
    </w:p>
    <w:p>
      <w:pPr>
        <w:spacing w:line="360" w:lineRule="auto"/>
        <w:ind w:firstLine="480" w:firstLineChars="200"/>
        <w:jc w:val="left"/>
        <w:rPr>
          <w:rFonts w:ascii="宋体" w:hAnsi="宋体"/>
          <w:sz w:val="24"/>
          <w:szCs w:val="24"/>
        </w:rPr>
      </w:pPr>
      <w:r>
        <w:rPr>
          <w:rFonts w:hint="eastAsia" w:ascii="宋体" w:hAnsi="宋体"/>
          <w:sz w:val="24"/>
          <w:szCs w:val="24"/>
        </w:rPr>
        <w:t>在下达计划号前浙江吉利控股集团有限公司联合行业内7家单位进行标准必要性和可行性以及标准范围的研讨；</w:t>
      </w:r>
    </w:p>
    <w:p>
      <w:pPr>
        <w:spacing w:line="360" w:lineRule="auto"/>
        <w:ind w:firstLine="480" w:firstLineChars="200"/>
        <w:jc w:val="left"/>
        <w:rPr>
          <w:rFonts w:ascii="宋体" w:hAnsi="宋体"/>
          <w:sz w:val="24"/>
          <w:szCs w:val="24"/>
        </w:rPr>
      </w:pPr>
      <w:r>
        <w:rPr>
          <w:rFonts w:hint="eastAsia" w:ascii="宋体" w:hAnsi="宋体"/>
          <w:sz w:val="24"/>
          <w:szCs w:val="24"/>
        </w:rPr>
        <w:t>2020年8月份由中国计算机用户协会系统应用产品用户分会正式立项申请通过，标准命名为《离散制造业</w:t>
      </w:r>
      <w:r>
        <w:rPr>
          <w:rFonts w:ascii="宋体" w:hAnsi="宋体"/>
          <w:sz w:val="24"/>
          <w:szCs w:val="24"/>
        </w:rPr>
        <w:t>I</w:t>
      </w:r>
      <w:r>
        <w:rPr>
          <w:rFonts w:hint="eastAsia" w:ascii="宋体" w:hAnsi="宋体"/>
          <w:sz w:val="24"/>
          <w:szCs w:val="24"/>
        </w:rPr>
        <w:t>oT应用 数据规范》，组建标准编写团队，编制起草计划等；</w:t>
      </w:r>
    </w:p>
    <w:p>
      <w:pPr>
        <w:spacing w:line="360" w:lineRule="auto"/>
        <w:ind w:firstLine="480" w:firstLineChars="200"/>
        <w:jc w:val="left"/>
        <w:rPr>
          <w:rFonts w:ascii="宋体" w:hAnsi="宋体"/>
          <w:sz w:val="24"/>
          <w:szCs w:val="24"/>
        </w:rPr>
      </w:pPr>
      <w:r>
        <w:rPr>
          <w:rFonts w:hint="eastAsia" w:ascii="宋体" w:hAnsi="宋体"/>
          <w:sz w:val="24"/>
          <w:szCs w:val="24"/>
        </w:rPr>
        <w:t>2020年10月标准编写组所有成员齐聚杭州湾吉利研究院，进行为期三天的头脑风暴，梳理出标准框架以及工业数据调研模板。</w:t>
      </w:r>
    </w:p>
    <w:p>
      <w:pPr>
        <w:spacing w:line="360" w:lineRule="auto"/>
        <w:ind w:firstLine="480" w:firstLineChars="200"/>
        <w:jc w:val="left"/>
        <w:rPr>
          <w:rFonts w:ascii="宋体" w:hAnsi="宋体"/>
          <w:sz w:val="24"/>
          <w:szCs w:val="24"/>
        </w:rPr>
      </w:pPr>
      <w:r>
        <w:rPr>
          <w:rFonts w:hint="eastAsia" w:ascii="宋体" w:hAnsi="宋体"/>
          <w:sz w:val="24"/>
          <w:szCs w:val="24"/>
        </w:rPr>
        <w:t>2020年11月建立编辑任务清单，并分发至各单位进行起草工作，同时建立双周会制度，进行研讨；</w:t>
      </w:r>
    </w:p>
    <w:p>
      <w:pPr>
        <w:spacing w:line="360" w:lineRule="auto"/>
        <w:ind w:firstLine="480" w:firstLineChars="200"/>
        <w:jc w:val="left"/>
        <w:rPr>
          <w:rFonts w:ascii="宋体" w:hAnsi="宋体"/>
          <w:sz w:val="24"/>
          <w:szCs w:val="24"/>
        </w:rPr>
      </w:pPr>
      <w:r>
        <w:rPr>
          <w:rFonts w:hint="eastAsia" w:ascii="宋体" w:hAnsi="宋体"/>
          <w:sz w:val="24"/>
          <w:szCs w:val="24"/>
        </w:rPr>
        <w:t>2021年2月标准草案第一版完成，经评审后，对草案进行修订；</w:t>
      </w:r>
    </w:p>
    <w:p>
      <w:pPr>
        <w:spacing w:line="360" w:lineRule="auto"/>
        <w:ind w:firstLine="480" w:firstLineChars="200"/>
        <w:jc w:val="left"/>
        <w:rPr>
          <w:rFonts w:ascii="宋体" w:hAnsi="宋体"/>
          <w:sz w:val="24"/>
          <w:szCs w:val="24"/>
        </w:rPr>
      </w:pPr>
      <w:r>
        <w:rPr>
          <w:rFonts w:hint="eastAsia" w:ascii="宋体" w:hAnsi="宋体"/>
          <w:sz w:val="24"/>
          <w:szCs w:val="24"/>
        </w:rPr>
        <w:t>2021年 3月，标准起草组完成了标准草案的第一次修订，于2021年3月开始在起草组评审委员会内进行评审。 共经历了3次组内评审，期间收到了1</w:t>
      </w:r>
      <w:r>
        <w:rPr>
          <w:rFonts w:ascii="宋体" w:hAnsi="宋体"/>
          <w:sz w:val="24"/>
          <w:szCs w:val="24"/>
        </w:rPr>
        <w:t>6</w:t>
      </w:r>
      <w:r>
        <w:rPr>
          <w:rFonts w:hint="eastAsia" w:ascii="宋体" w:hAnsi="宋体"/>
          <w:sz w:val="24"/>
          <w:szCs w:val="24"/>
        </w:rPr>
        <w:t>条意见。起草组根据评审意见讨论修改后，形成征求意见稿。</w:t>
      </w:r>
    </w:p>
    <w:p>
      <w:pPr>
        <w:jc w:val="left"/>
        <w:outlineLvl w:val="0"/>
        <w:rPr>
          <w:rFonts w:ascii="黑体" w:hAnsi="黑体" w:eastAsia="黑体"/>
          <w:b/>
          <w:sz w:val="28"/>
          <w:szCs w:val="28"/>
        </w:rPr>
      </w:pPr>
      <w:r>
        <w:rPr>
          <w:rFonts w:hint="eastAsia" w:ascii="黑体" w:hAnsi="黑体" w:eastAsia="黑体"/>
          <w:b/>
          <w:sz w:val="28"/>
          <w:szCs w:val="28"/>
        </w:rPr>
        <w:t>四、编制原则</w:t>
      </w:r>
    </w:p>
    <w:p>
      <w:pPr>
        <w:spacing w:line="360" w:lineRule="auto"/>
        <w:ind w:firstLine="480" w:firstLineChars="200"/>
        <w:jc w:val="left"/>
        <w:rPr>
          <w:rFonts w:ascii="宋体" w:hAnsi="宋体"/>
          <w:sz w:val="24"/>
          <w:szCs w:val="24"/>
        </w:rPr>
      </w:pPr>
      <w:r>
        <w:rPr>
          <w:rFonts w:hint="eastAsia" w:ascii="宋体" w:hAnsi="宋体"/>
          <w:sz w:val="24"/>
          <w:szCs w:val="24"/>
        </w:rPr>
        <w:t>标</w:t>
      </w:r>
      <w:r>
        <w:rPr>
          <w:rFonts w:ascii="宋体" w:hAnsi="宋体"/>
          <w:sz w:val="24"/>
          <w:szCs w:val="24"/>
        </w:rPr>
        <w:t>准</w:t>
      </w:r>
      <w:r>
        <w:rPr>
          <w:rFonts w:hint="eastAsia" w:ascii="宋体" w:hAnsi="宋体"/>
          <w:sz w:val="24"/>
          <w:szCs w:val="24"/>
        </w:rPr>
        <w:t>的用语、格式均</w:t>
      </w:r>
      <w:r>
        <w:rPr>
          <w:rFonts w:ascii="宋体" w:hAnsi="宋体"/>
          <w:sz w:val="24"/>
          <w:szCs w:val="24"/>
        </w:rPr>
        <w:t>按照GB/T1.1-20</w:t>
      </w:r>
      <w:r>
        <w:rPr>
          <w:rFonts w:hint="eastAsia" w:ascii="宋体" w:hAnsi="宋体"/>
          <w:sz w:val="24"/>
          <w:szCs w:val="24"/>
        </w:rPr>
        <w:t>20</w:t>
      </w:r>
      <w:r>
        <w:rPr>
          <w:rFonts w:ascii="宋体" w:hAnsi="宋体"/>
          <w:sz w:val="24"/>
          <w:szCs w:val="24"/>
        </w:rPr>
        <w:t>规则起草。</w:t>
      </w:r>
    </w:p>
    <w:p>
      <w:pPr>
        <w:spacing w:line="360" w:lineRule="auto"/>
        <w:ind w:firstLine="480" w:firstLineChars="200"/>
        <w:jc w:val="left"/>
        <w:rPr>
          <w:rFonts w:ascii="宋体" w:hAnsi="宋体"/>
          <w:sz w:val="24"/>
          <w:szCs w:val="24"/>
        </w:rPr>
      </w:pPr>
      <w:r>
        <w:rPr>
          <w:rFonts w:hint="eastAsia" w:ascii="宋体" w:hAnsi="宋体"/>
          <w:sz w:val="24"/>
          <w:szCs w:val="24"/>
        </w:rPr>
        <w:t>标准内容的编制坚持以下原则：</w:t>
      </w:r>
    </w:p>
    <w:p>
      <w:pPr>
        <w:pStyle w:val="8"/>
        <w:numPr>
          <w:ilvl w:val="0"/>
          <w:numId w:val="1"/>
        </w:numPr>
        <w:spacing w:line="360" w:lineRule="auto"/>
        <w:ind w:left="0" w:firstLine="454" w:firstLineChars="0"/>
        <w:jc w:val="left"/>
        <w:rPr>
          <w:rFonts w:ascii="宋体" w:hAnsi="宋体"/>
          <w:sz w:val="24"/>
          <w:szCs w:val="24"/>
        </w:rPr>
      </w:pPr>
      <w:r>
        <w:rPr>
          <w:rFonts w:hint="eastAsia" w:ascii="宋体" w:hAnsi="宋体"/>
          <w:sz w:val="24"/>
          <w:szCs w:val="24"/>
        </w:rPr>
        <w:t>符合性原则：标准内容符合当前离散制造工业环境，从当前普遍存在的问题点出发，结合实际典型场景作为案例，对</w:t>
      </w:r>
      <w:r>
        <w:rPr>
          <w:rFonts w:ascii="宋体" w:hAnsi="宋体"/>
          <w:sz w:val="24"/>
          <w:szCs w:val="24"/>
        </w:rPr>
        <w:t>OT</w:t>
      </w:r>
      <w:r>
        <w:rPr>
          <w:rFonts w:hint="eastAsia" w:ascii="宋体" w:hAnsi="宋体"/>
          <w:sz w:val="24"/>
          <w:szCs w:val="24"/>
        </w:rPr>
        <w:t>侧数据的分类、规范、安全以及质量等方面做出要求；</w:t>
      </w:r>
    </w:p>
    <w:p>
      <w:pPr>
        <w:pStyle w:val="8"/>
        <w:numPr>
          <w:ilvl w:val="0"/>
          <w:numId w:val="1"/>
        </w:numPr>
        <w:spacing w:line="360" w:lineRule="auto"/>
        <w:ind w:left="0" w:firstLine="480"/>
        <w:jc w:val="left"/>
        <w:rPr>
          <w:rFonts w:ascii="宋体" w:hAnsi="宋体"/>
          <w:sz w:val="24"/>
          <w:szCs w:val="24"/>
        </w:rPr>
      </w:pPr>
      <w:r>
        <w:rPr>
          <w:rFonts w:hint="eastAsia" w:ascii="宋体" w:hAnsi="宋体"/>
          <w:sz w:val="24"/>
          <w:szCs w:val="24"/>
        </w:rPr>
        <w:t>先进行原则：本标准在编制过程中充分考虑当前行业内最新技术水平，并结合当前行业基础及发展情况，输出离散制造业</w:t>
      </w:r>
      <w:r>
        <w:rPr>
          <w:rFonts w:ascii="宋体" w:hAnsi="宋体"/>
          <w:sz w:val="24"/>
          <w:szCs w:val="24"/>
        </w:rPr>
        <w:t>OT</w:t>
      </w:r>
      <w:r>
        <w:rPr>
          <w:rFonts w:hint="eastAsia" w:ascii="宋体" w:hAnsi="宋体"/>
          <w:sz w:val="24"/>
          <w:szCs w:val="24"/>
        </w:rPr>
        <w:t>侧数据规范的设计要求，本标准总体技术水平属国内先进水平；</w:t>
      </w:r>
    </w:p>
    <w:p>
      <w:pPr>
        <w:pStyle w:val="8"/>
        <w:numPr>
          <w:ilvl w:val="0"/>
          <w:numId w:val="1"/>
        </w:numPr>
        <w:spacing w:line="360" w:lineRule="auto"/>
        <w:ind w:left="0" w:firstLine="480"/>
        <w:jc w:val="left"/>
        <w:rPr>
          <w:rFonts w:ascii="宋体" w:hAnsi="宋体"/>
          <w:sz w:val="24"/>
          <w:szCs w:val="24"/>
        </w:rPr>
      </w:pPr>
      <w:r>
        <w:rPr>
          <w:rFonts w:hint="eastAsia" w:ascii="宋体" w:hAnsi="宋体"/>
          <w:sz w:val="24"/>
          <w:szCs w:val="24"/>
        </w:rPr>
        <w:t>普适性原则：在标准编制中融入行业先进理念，同时与所引用国标及其它类型标准相关内容具备互通性，标准编写成员要求为离散行业跨领域技术专家，标准场景分析要求以汽车为基础且横跨多个行业，以此提高标准普适性，切实解决目前工业领域在</w:t>
      </w:r>
      <w:r>
        <w:rPr>
          <w:rFonts w:ascii="宋体" w:hAnsi="宋体"/>
          <w:sz w:val="24"/>
          <w:szCs w:val="24"/>
        </w:rPr>
        <w:t>IoT基础数据模块的核心问题</w:t>
      </w:r>
      <w:r>
        <w:rPr>
          <w:rFonts w:hint="eastAsia" w:ascii="宋体" w:hAnsi="宋体"/>
          <w:sz w:val="24"/>
          <w:szCs w:val="24"/>
        </w:rPr>
        <w:t>。</w:t>
      </w:r>
    </w:p>
    <w:p>
      <w:pPr>
        <w:jc w:val="left"/>
        <w:outlineLvl w:val="0"/>
        <w:rPr>
          <w:rFonts w:ascii="黑体" w:hAnsi="黑体" w:eastAsia="黑体"/>
          <w:b/>
          <w:sz w:val="28"/>
          <w:szCs w:val="28"/>
        </w:rPr>
      </w:pPr>
      <w:r>
        <w:rPr>
          <w:rFonts w:hint="eastAsia" w:ascii="黑体" w:hAnsi="黑体" w:eastAsia="黑体"/>
          <w:b/>
          <w:sz w:val="28"/>
          <w:szCs w:val="28"/>
        </w:rPr>
        <w:t>五、标准主要内容</w:t>
      </w:r>
    </w:p>
    <w:p>
      <w:pPr>
        <w:spacing w:line="360" w:lineRule="auto"/>
        <w:ind w:firstLine="480" w:firstLineChars="200"/>
        <w:jc w:val="left"/>
        <w:rPr>
          <w:rFonts w:ascii="宋体" w:hAnsi="宋体"/>
          <w:sz w:val="24"/>
          <w:szCs w:val="24"/>
        </w:rPr>
      </w:pPr>
      <w:r>
        <w:rPr>
          <w:rFonts w:hint="eastAsia" w:ascii="宋体" w:hAnsi="宋体"/>
          <w:sz w:val="24"/>
          <w:szCs w:val="24"/>
        </w:rPr>
        <w:t>本标准对离散行业典型制造场景下的</w:t>
      </w:r>
      <w:r>
        <w:rPr>
          <w:rFonts w:ascii="宋体" w:hAnsi="宋体"/>
          <w:sz w:val="24"/>
          <w:szCs w:val="24"/>
        </w:rPr>
        <w:t>IoT数据（基础元素（设备、标识）及过程（业务、工艺））进行规范，建立基于制造场景下的标准数据源，定义出接口中核心数据内容，提供数据分类的指导方法，并对数据质量、数据安全提出要求，最终建立规范的数据应用标准。</w:t>
      </w:r>
    </w:p>
    <w:p>
      <w:pPr>
        <w:spacing w:line="360" w:lineRule="auto"/>
        <w:ind w:firstLine="480" w:firstLineChars="200"/>
        <w:jc w:val="left"/>
        <w:rPr>
          <w:rFonts w:ascii="宋体" w:hAnsi="宋体"/>
          <w:sz w:val="24"/>
          <w:szCs w:val="24"/>
        </w:rPr>
      </w:pPr>
      <w:r>
        <w:rPr>
          <w:rFonts w:hint="eastAsia" w:ascii="宋体" w:hAnsi="宋体"/>
          <w:sz w:val="24"/>
          <w:szCs w:val="24"/>
        </w:rPr>
        <w:t>主要内容解释和说明：</w:t>
      </w:r>
    </w:p>
    <w:p>
      <w:pPr>
        <w:pStyle w:val="8"/>
        <w:numPr>
          <w:ilvl w:val="0"/>
          <w:numId w:val="2"/>
        </w:numPr>
        <w:spacing w:line="360" w:lineRule="auto"/>
        <w:ind w:left="0" w:firstLine="454" w:firstLineChars="0"/>
        <w:jc w:val="left"/>
        <w:rPr>
          <w:rFonts w:ascii="宋体" w:hAnsi="宋体"/>
          <w:sz w:val="24"/>
          <w:szCs w:val="24"/>
        </w:rPr>
      </w:pPr>
      <w:r>
        <w:rPr>
          <w:rFonts w:hint="eastAsia" w:ascii="宋体" w:hAnsi="宋体"/>
          <w:sz w:val="24"/>
          <w:szCs w:val="24"/>
        </w:rPr>
        <w:t>名称：《离散制造</w:t>
      </w:r>
      <w:r>
        <w:rPr>
          <w:rFonts w:ascii="宋体" w:hAnsi="宋体"/>
          <w:sz w:val="24"/>
          <w:szCs w:val="24"/>
        </w:rPr>
        <w:t>I</w:t>
      </w:r>
      <w:r>
        <w:rPr>
          <w:rFonts w:hint="eastAsia" w:ascii="宋体" w:hAnsi="宋体"/>
          <w:sz w:val="24"/>
          <w:szCs w:val="24"/>
        </w:rPr>
        <w:t>oT应用 数据规范》；</w:t>
      </w:r>
    </w:p>
    <w:p>
      <w:pPr>
        <w:pStyle w:val="8"/>
        <w:numPr>
          <w:ilvl w:val="0"/>
          <w:numId w:val="2"/>
        </w:numPr>
        <w:spacing w:line="360" w:lineRule="auto"/>
        <w:ind w:left="0" w:firstLine="454" w:firstLineChars="0"/>
        <w:jc w:val="left"/>
        <w:rPr>
          <w:rFonts w:ascii="宋体" w:hAnsi="宋体"/>
          <w:sz w:val="24"/>
          <w:szCs w:val="24"/>
        </w:rPr>
      </w:pPr>
      <w:r>
        <w:rPr>
          <w:rFonts w:hint="eastAsia" w:ascii="宋体" w:hAnsi="宋体"/>
          <w:sz w:val="24"/>
          <w:szCs w:val="24"/>
        </w:rPr>
        <w:t>范围：本标准在离散制造业典型业务场景下对</w:t>
      </w:r>
      <w:r>
        <w:rPr>
          <w:rFonts w:ascii="宋体" w:hAnsi="宋体"/>
          <w:sz w:val="24"/>
          <w:szCs w:val="24"/>
        </w:rPr>
        <w:t>OT层的源数据做出应用规范，主要包含应用架构、数据模型、数据源分类、数据规范、数据分类、以及数据质量、数据安全、数据标识要求</w:t>
      </w:r>
      <w:r>
        <w:rPr>
          <w:rFonts w:hint="eastAsia" w:ascii="宋体" w:hAnsi="宋体"/>
          <w:sz w:val="24"/>
          <w:szCs w:val="24"/>
        </w:rPr>
        <w:t>；</w:t>
      </w:r>
    </w:p>
    <w:p>
      <w:pPr>
        <w:pStyle w:val="8"/>
        <w:numPr>
          <w:ilvl w:val="0"/>
          <w:numId w:val="2"/>
        </w:numPr>
        <w:spacing w:line="360" w:lineRule="auto"/>
        <w:ind w:left="0" w:firstLine="454" w:firstLineChars="0"/>
        <w:jc w:val="left"/>
        <w:rPr>
          <w:rFonts w:ascii="宋体" w:hAnsi="宋体"/>
          <w:sz w:val="24"/>
          <w:szCs w:val="24"/>
        </w:rPr>
      </w:pPr>
      <w:r>
        <w:rPr>
          <w:rFonts w:hint="eastAsia" w:ascii="宋体" w:hAnsi="宋体"/>
          <w:sz w:val="24"/>
          <w:szCs w:val="24"/>
        </w:rPr>
        <w:t>术语和定义：本标准通过术语和定义统一规范了《离散制造</w:t>
      </w:r>
      <w:r>
        <w:rPr>
          <w:rFonts w:ascii="宋体" w:hAnsi="宋体"/>
          <w:sz w:val="24"/>
          <w:szCs w:val="24"/>
        </w:rPr>
        <w:t>IoT应用 数据规范》</w:t>
      </w:r>
      <w:r>
        <w:rPr>
          <w:rFonts w:hint="eastAsia" w:ascii="宋体" w:hAnsi="宋体"/>
          <w:sz w:val="24"/>
          <w:szCs w:val="24"/>
        </w:rPr>
        <w:t>中的内容；</w:t>
      </w:r>
    </w:p>
    <w:p>
      <w:pPr>
        <w:pStyle w:val="8"/>
        <w:numPr>
          <w:ilvl w:val="0"/>
          <w:numId w:val="2"/>
        </w:numPr>
        <w:spacing w:line="360" w:lineRule="auto"/>
        <w:ind w:left="0" w:firstLine="454" w:firstLineChars="0"/>
        <w:jc w:val="left"/>
        <w:rPr>
          <w:rFonts w:ascii="宋体" w:hAnsi="宋体"/>
          <w:sz w:val="24"/>
          <w:szCs w:val="24"/>
        </w:rPr>
      </w:pPr>
      <w:r>
        <w:rPr>
          <w:rFonts w:hint="eastAsia" w:ascii="宋体" w:hAnsi="宋体"/>
          <w:sz w:val="24"/>
          <w:szCs w:val="24"/>
        </w:rPr>
        <w:t>I</w:t>
      </w:r>
      <w:r>
        <w:rPr>
          <w:rFonts w:ascii="宋体" w:hAnsi="宋体"/>
          <w:sz w:val="24"/>
          <w:szCs w:val="24"/>
        </w:rPr>
        <w:t>OT</w:t>
      </w:r>
      <w:r>
        <w:rPr>
          <w:rFonts w:hint="eastAsia" w:ascii="宋体" w:hAnsi="宋体"/>
          <w:sz w:val="24"/>
          <w:szCs w:val="24"/>
        </w:rPr>
        <w:t>应用架构：从数据采集到消费给出了架构设计；</w:t>
      </w:r>
    </w:p>
    <w:p>
      <w:pPr>
        <w:pStyle w:val="8"/>
        <w:numPr>
          <w:ilvl w:val="0"/>
          <w:numId w:val="2"/>
        </w:numPr>
        <w:spacing w:line="360" w:lineRule="auto"/>
        <w:ind w:left="0" w:firstLine="454" w:firstLineChars="0"/>
        <w:jc w:val="left"/>
        <w:rPr>
          <w:rFonts w:ascii="宋体" w:hAnsi="宋体"/>
          <w:sz w:val="24"/>
          <w:szCs w:val="24"/>
        </w:rPr>
      </w:pPr>
      <w:r>
        <w:rPr>
          <w:rFonts w:hint="eastAsia" w:ascii="宋体" w:hAnsi="宋体"/>
          <w:sz w:val="24"/>
          <w:szCs w:val="24"/>
        </w:rPr>
        <w:t>数据模型：</w:t>
      </w:r>
      <w:r>
        <w:rPr>
          <w:rFonts w:ascii="宋体" w:hAnsi="宋体"/>
          <w:sz w:val="24"/>
          <w:szCs w:val="24"/>
        </w:rPr>
        <w:t>描述</w:t>
      </w:r>
      <w:r>
        <w:rPr>
          <w:rFonts w:hint="eastAsia" w:ascii="宋体" w:hAnsi="宋体"/>
          <w:sz w:val="24"/>
          <w:szCs w:val="24"/>
        </w:rPr>
        <w:t>了</w:t>
      </w:r>
      <w:r>
        <w:rPr>
          <w:rFonts w:ascii="宋体" w:hAnsi="宋体"/>
          <w:sz w:val="24"/>
          <w:szCs w:val="24"/>
        </w:rPr>
        <w:t>IoT数据实体、属性定义以及数据实体之间的关系</w:t>
      </w:r>
      <w:r>
        <w:rPr>
          <w:rFonts w:hint="eastAsia" w:ascii="宋体" w:hAnsi="宋体"/>
          <w:sz w:val="24"/>
          <w:szCs w:val="24"/>
        </w:rPr>
        <w:t>；</w:t>
      </w:r>
    </w:p>
    <w:p>
      <w:pPr>
        <w:pStyle w:val="8"/>
        <w:numPr>
          <w:ilvl w:val="0"/>
          <w:numId w:val="2"/>
        </w:numPr>
        <w:spacing w:line="360" w:lineRule="auto"/>
        <w:ind w:left="0" w:firstLine="454" w:firstLineChars="0"/>
        <w:jc w:val="left"/>
        <w:rPr>
          <w:rFonts w:ascii="宋体" w:hAnsi="宋体"/>
          <w:sz w:val="24"/>
          <w:szCs w:val="24"/>
        </w:rPr>
      </w:pPr>
      <w:r>
        <w:rPr>
          <w:rFonts w:hint="eastAsia" w:ascii="宋体" w:hAnsi="宋体"/>
          <w:sz w:val="24"/>
          <w:szCs w:val="24"/>
        </w:rPr>
        <w:t>数据源定义：定义出了适用于本标准的数据来源及范围；</w:t>
      </w:r>
    </w:p>
    <w:p>
      <w:pPr>
        <w:pStyle w:val="8"/>
        <w:numPr>
          <w:ilvl w:val="0"/>
          <w:numId w:val="2"/>
        </w:numPr>
        <w:spacing w:line="360" w:lineRule="auto"/>
        <w:ind w:left="0" w:firstLine="454" w:firstLineChars="0"/>
        <w:jc w:val="left"/>
        <w:rPr>
          <w:rFonts w:ascii="宋体" w:hAnsi="宋体"/>
          <w:sz w:val="24"/>
          <w:szCs w:val="24"/>
        </w:rPr>
      </w:pPr>
      <w:r>
        <w:rPr>
          <w:rFonts w:hint="eastAsia" w:ascii="宋体" w:hAnsi="宋体"/>
          <w:sz w:val="24"/>
          <w:szCs w:val="24"/>
        </w:rPr>
        <w:t>数据分类：针对当前工业数据</w:t>
      </w:r>
      <w:r>
        <w:rPr>
          <w:rFonts w:ascii="宋体" w:hAnsi="宋体"/>
          <w:sz w:val="24"/>
          <w:szCs w:val="24"/>
        </w:rPr>
        <w:t>提供数据分类的指导方法</w:t>
      </w:r>
      <w:r>
        <w:rPr>
          <w:rFonts w:hint="eastAsia" w:ascii="宋体" w:hAnsi="宋体"/>
          <w:sz w:val="24"/>
          <w:szCs w:val="24"/>
        </w:rPr>
        <w:t>；</w:t>
      </w:r>
    </w:p>
    <w:p>
      <w:pPr>
        <w:pStyle w:val="8"/>
        <w:numPr>
          <w:ilvl w:val="0"/>
          <w:numId w:val="2"/>
        </w:numPr>
        <w:spacing w:line="360" w:lineRule="auto"/>
        <w:ind w:left="0" w:firstLine="454" w:firstLineChars="0"/>
        <w:jc w:val="left"/>
        <w:rPr>
          <w:rFonts w:ascii="宋体" w:hAnsi="宋体"/>
          <w:sz w:val="24"/>
          <w:szCs w:val="24"/>
        </w:rPr>
      </w:pPr>
      <w:r>
        <w:rPr>
          <w:rFonts w:hint="eastAsia" w:ascii="宋体" w:hAnsi="宋体"/>
          <w:sz w:val="24"/>
          <w:szCs w:val="24"/>
        </w:rPr>
        <w:t>数据规范：本标准针对常见类（特殊场景除外）数据源规范做出要求；</w:t>
      </w:r>
    </w:p>
    <w:p>
      <w:pPr>
        <w:pStyle w:val="8"/>
        <w:numPr>
          <w:ilvl w:val="0"/>
          <w:numId w:val="2"/>
        </w:numPr>
        <w:spacing w:line="360" w:lineRule="auto"/>
        <w:ind w:left="0" w:firstLine="454" w:firstLineChars="0"/>
        <w:jc w:val="left"/>
        <w:rPr>
          <w:rFonts w:ascii="宋体" w:hAnsi="宋体"/>
          <w:sz w:val="24"/>
          <w:szCs w:val="24"/>
        </w:rPr>
      </w:pPr>
      <w:r>
        <w:rPr>
          <w:rFonts w:hint="eastAsia" w:ascii="宋体" w:hAnsi="宋体"/>
          <w:sz w:val="24"/>
          <w:szCs w:val="24"/>
        </w:rPr>
        <w:t>数据安全要求：数据安全要求；</w:t>
      </w:r>
    </w:p>
    <w:p>
      <w:pPr>
        <w:pStyle w:val="8"/>
        <w:numPr>
          <w:ilvl w:val="0"/>
          <w:numId w:val="2"/>
        </w:numPr>
        <w:spacing w:line="360" w:lineRule="auto"/>
        <w:ind w:left="0" w:firstLine="454" w:firstLineChars="0"/>
        <w:jc w:val="left"/>
        <w:rPr>
          <w:rFonts w:ascii="宋体" w:hAnsi="宋体"/>
          <w:sz w:val="24"/>
          <w:szCs w:val="24"/>
        </w:rPr>
      </w:pPr>
      <w:r>
        <w:rPr>
          <w:rFonts w:hint="eastAsia" w:ascii="宋体" w:hAnsi="宋体"/>
          <w:sz w:val="24"/>
          <w:szCs w:val="24"/>
        </w:rPr>
        <w:t>数据质量要求：数据质量要求；</w:t>
      </w:r>
    </w:p>
    <w:p>
      <w:pPr>
        <w:pStyle w:val="8"/>
        <w:numPr>
          <w:ilvl w:val="0"/>
          <w:numId w:val="2"/>
        </w:numPr>
        <w:spacing w:line="360" w:lineRule="auto"/>
        <w:ind w:left="0" w:firstLine="454" w:firstLineChars="0"/>
        <w:jc w:val="left"/>
        <w:rPr>
          <w:rFonts w:ascii="宋体" w:hAnsi="宋体"/>
          <w:sz w:val="24"/>
          <w:szCs w:val="24"/>
        </w:rPr>
      </w:pPr>
      <w:r>
        <w:rPr>
          <w:rFonts w:hint="eastAsia" w:ascii="宋体" w:hAnsi="宋体"/>
          <w:sz w:val="24"/>
          <w:szCs w:val="24"/>
        </w:rPr>
        <w:t>标识要求：基于6</w:t>
      </w:r>
      <w:r>
        <w:rPr>
          <w:rFonts w:ascii="宋体" w:hAnsi="宋体"/>
          <w:sz w:val="24"/>
          <w:szCs w:val="24"/>
        </w:rPr>
        <w:t>M</w:t>
      </w:r>
      <w:r>
        <w:rPr>
          <w:rFonts w:hint="eastAsia" w:ascii="宋体" w:hAnsi="宋体"/>
          <w:sz w:val="24"/>
          <w:szCs w:val="24"/>
        </w:rPr>
        <w:t>的数据标识要求。</w:t>
      </w:r>
    </w:p>
    <w:p>
      <w:pPr>
        <w:spacing w:line="360" w:lineRule="auto"/>
        <w:ind w:firstLine="480" w:firstLineChars="200"/>
        <w:jc w:val="left"/>
        <w:rPr>
          <w:rFonts w:ascii="宋体" w:hAnsi="宋体"/>
          <w:sz w:val="24"/>
          <w:szCs w:val="24"/>
        </w:rPr>
      </w:pPr>
      <w:r>
        <w:rPr>
          <w:rFonts w:hint="eastAsia" w:ascii="宋体" w:hAnsi="宋体"/>
          <w:sz w:val="24"/>
          <w:szCs w:val="24"/>
        </w:rPr>
        <w:t>本标准适用于离散制造业O</w:t>
      </w:r>
      <w:r>
        <w:rPr>
          <w:rFonts w:ascii="宋体" w:hAnsi="宋体"/>
          <w:sz w:val="24"/>
          <w:szCs w:val="24"/>
        </w:rPr>
        <w:t>T</w:t>
      </w:r>
      <w:r>
        <w:rPr>
          <w:rFonts w:hint="eastAsia" w:ascii="宋体" w:hAnsi="宋体"/>
          <w:sz w:val="24"/>
          <w:szCs w:val="24"/>
        </w:rPr>
        <w:t>侧数据规范使用，可以通过标准的要求及建议对工业现场进行数据的整理，为I</w:t>
      </w:r>
      <w:r>
        <w:rPr>
          <w:rFonts w:ascii="宋体" w:hAnsi="宋体"/>
          <w:sz w:val="24"/>
          <w:szCs w:val="24"/>
        </w:rPr>
        <w:t>oT</w:t>
      </w:r>
      <w:r>
        <w:rPr>
          <w:rFonts w:hint="eastAsia" w:ascii="宋体" w:hAnsi="宋体"/>
          <w:sz w:val="24"/>
          <w:szCs w:val="24"/>
        </w:rPr>
        <w:t>的采集及应用做好铺垫。</w:t>
      </w:r>
    </w:p>
    <w:p>
      <w:pPr>
        <w:spacing w:line="360" w:lineRule="auto"/>
        <w:ind w:firstLine="480" w:firstLineChars="200"/>
        <w:jc w:val="left"/>
        <w:rPr>
          <w:rFonts w:ascii="宋体" w:hAnsi="宋体"/>
          <w:sz w:val="24"/>
          <w:szCs w:val="24"/>
        </w:rPr>
      </w:pPr>
      <w:r>
        <w:rPr>
          <w:rFonts w:hint="eastAsia" w:ascii="宋体" w:hAnsi="宋体"/>
          <w:sz w:val="24"/>
          <w:szCs w:val="24"/>
        </w:rPr>
        <w:t>本标准不适用于非离散行业场景。本标准不包含</w:t>
      </w:r>
      <w:r>
        <w:rPr>
          <w:rFonts w:ascii="宋体" w:hAnsi="宋体"/>
          <w:sz w:val="24"/>
          <w:szCs w:val="24"/>
        </w:rPr>
        <w:t>IT</w:t>
      </w:r>
      <w:r>
        <w:rPr>
          <w:rFonts w:hint="eastAsia" w:ascii="宋体" w:hAnsi="宋体"/>
          <w:sz w:val="24"/>
          <w:szCs w:val="24"/>
        </w:rPr>
        <w:t>侧数据的相关规范内容，如财务、人力等。本标准不涉及非结构化数据规范标准定义。</w:t>
      </w:r>
    </w:p>
    <w:p>
      <w:pPr>
        <w:jc w:val="left"/>
        <w:outlineLvl w:val="0"/>
        <w:rPr>
          <w:rFonts w:ascii="黑体" w:hAnsi="黑体" w:eastAsia="黑体"/>
          <w:b/>
          <w:sz w:val="28"/>
          <w:szCs w:val="28"/>
        </w:rPr>
      </w:pPr>
      <w:r>
        <w:rPr>
          <w:rFonts w:hint="eastAsia" w:ascii="黑体" w:hAnsi="黑体" w:eastAsia="黑体"/>
          <w:b/>
          <w:sz w:val="28"/>
          <w:szCs w:val="28"/>
        </w:rPr>
        <w:t>六、有关技术的说明</w:t>
      </w:r>
    </w:p>
    <w:p>
      <w:pPr>
        <w:spacing w:line="360" w:lineRule="auto"/>
        <w:ind w:firstLine="480" w:firstLineChars="200"/>
        <w:jc w:val="left"/>
        <w:rPr>
          <w:rFonts w:ascii="宋体" w:hAnsi="宋体"/>
          <w:sz w:val="24"/>
          <w:szCs w:val="24"/>
        </w:rPr>
      </w:pPr>
      <w:r>
        <w:rPr>
          <w:rFonts w:hint="eastAsia" w:ascii="宋体" w:hAnsi="宋体"/>
          <w:sz w:val="24"/>
          <w:szCs w:val="24"/>
        </w:rPr>
        <w:t>有关本标准起草过程中的一些技术问题说明如下：</w:t>
      </w:r>
    </w:p>
    <w:p>
      <w:pPr>
        <w:spacing w:line="360" w:lineRule="auto"/>
        <w:ind w:firstLine="480" w:firstLineChars="200"/>
        <w:jc w:val="left"/>
        <w:rPr>
          <w:rFonts w:ascii="宋体" w:hAnsi="宋体"/>
          <w:sz w:val="24"/>
          <w:szCs w:val="24"/>
        </w:rPr>
      </w:pPr>
      <w:r>
        <w:rPr>
          <w:rFonts w:hint="eastAsia" w:ascii="宋体" w:hAnsi="宋体"/>
          <w:sz w:val="24"/>
          <w:szCs w:val="24"/>
        </w:rPr>
        <w:t>1、数据分类方案为建议引导性，标准使用者可以采用此方式进行自己企业内部的数据梳理，在附件B中放置6个场景梳理材料供参考。</w:t>
      </w:r>
    </w:p>
    <w:p>
      <w:pPr>
        <w:spacing w:line="360" w:lineRule="auto"/>
        <w:ind w:firstLine="480" w:firstLineChars="200"/>
        <w:jc w:val="left"/>
        <w:rPr>
          <w:rFonts w:ascii="宋体" w:hAnsi="宋体"/>
          <w:sz w:val="24"/>
          <w:szCs w:val="24"/>
        </w:rPr>
      </w:pPr>
      <w:r>
        <w:rPr>
          <w:rFonts w:hint="eastAsia" w:ascii="宋体" w:hAnsi="宋体"/>
          <w:sz w:val="24"/>
          <w:szCs w:val="24"/>
        </w:rPr>
        <w:t>2、数据规范为常见类数据格式及规则做出定义，部分特殊场景使用者可根据实际场景要求另行设定。</w:t>
      </w:r>
    </w:p>
    <w:p>
      <w:pPr>
        <w:spacing w:line="360" w:lineRule="auto"/>
        <w:ind w:firstLine="480" w:firstLineChars="200"/>
        <w:jc w:val="left"/>
        <w:rPr>
          <w:rFonts w:ascii="宋体" w:hAnsi="宋体"/>
          <w:sz w:val="24"/>
          <w:szCs w:val="24"/>
        </w:rPr>
      </w:pPr>
      <w:r>
        <w:rPr>
          <w:rFonts w:hint="eastAsia" w:ascii="宋体" w:hAnsi="宋体"/>
          <w:sz w:val="24"/>
          <w:szCs w:val="24"/>
        </w:rPr>
        <w:t>参考的主要标准：</w:t>
      </w:r>
    </w:p>
    <w:p>
      <w:pPr>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ab/>
      </w:r>
      <w:r>
        <w:rPr>
          <w:rFonts w:ascii="宋体" w:hAnsi="宋体"/>
          <w:sz w:val="24"/>
          <w:szCs w:val="24"/>
        </w:rPr>
        <w:t>GB/T 38606-2020</w:t>
      </w:r>
      <w:r>
        <w:rPr>
          <w:rFonts w:ascii="宋体" w:hAnsi="宋体"/>
          <w:sz w:val="24"/>
          <w:szCs w:val="24"/>
        </w:rPr>
        <w:tab/>
      </w:r>
      <w:r>
        <w:rPr>
          <w:rFonts w:ascii="宋体" w:hAnsi="宋体"/>
          <w:sz w:val="24"/>
          <w:szCs w:val="24"/>
        </w:rPr>
        <w:t>物联网标识体系 数据内容标识符；</w:t>
      </w:r>
    </w:p>
    <w:p>
      <w:pPr>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ab/>
      </w:r>
      <w:r>
        <w:rPr>
          <w:rFonts w:ascii="宋体" w:hAnsi="宋体"/>
          <w:sz w:val="24"/>
          <w:szCs w:val="24"/>
        </w:rPr>
        <w:t>GB／T 36324-2018 信息安全技术工业控制系统信息安全分级规范</w:t>
      </w:r>
    </w:p>
    <w:p>
      <w:pPr>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ab/>
      </w:r>
      <w:r>
        <w:rPr>
          <w:rFonts w:ascii="宋体" w:hAnsi="宋体"/>
          <w:sz w:val="24"/>
          <w:szCs w:val="24"/>
        </w:rPr>
        <w:t>AII/006-2020 工业互联网标识解析 家用电器 标识编码规范；</w:t>
      </w:r>
    </w:p>
    <w:p>
      <w:pPr>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ab/>
      </w:r>
      <w:r>
        <w:rPr>
          <w:rFonts w:ascii="宋体" w:hAnsi="宋体"/>
          <w:sz w:val="24"/>
          <w:szCs w:val="24"/>
        </w:rPr>
        <w:t>AII/005-2020 工业互联网标识解析 汽车零部件 标识编码规范；</w:t>
      </w:r>
    </w:p>
    <w:p>
      <w:pPr>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ab/>
      </w:r>
      <w:r>
        <w:rPr>
          <w:rFonts w:ascii="宋体" w:hAnsi="宋体"/>
          <w:sz w:val="24"/>
          <w:szCs w:val="24"/>
        </w:rPr>
        <w:t>AII/004-2020 工业互联网标识解析 船舶 标识编码规范；</w:t>
      </w:r>
    </w:p>
    <w:p>
      <w:pPr>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ab/>
      </w:r>
      <w:r>
        <w:rPr>
          <w:rFonts w:ascii="宋体" w:hAnsi="宋体"/>
          <w:sz w:val="24"/>
          <w:szCs w:val="24"/>
        </w:rPr>
        <w:t>AII/007-2020 工业互联网标识解析 线缆 标识编码规范。</w:t>
      </w:r>
    </w:p>
    <w:p>
      <w:pPr>
        <w:jc w:val="left"/>
        <w:outlineLvl w:val="0"/>
        <w:rPr>
          <w:rFonts w:ascii="黑体" w:hAnsi="黑体" w:eastAsia="黑体"/>
          <w:b/>
          <w:sz w:val="28"/>
          <w:szCs w:val="28"/>
        </w:rPr>
      </w:pPr>
      <w:r>
        <w:rPr>
          <w:rFonts w:hint="eastAsia" w:ascii="黑体" w:hAnsi="黑体" w:eastAsia="黑体"/>
          <w:b/>
          <w:sz w:val="28"/>
          <w:szCs w:val="28"/>
        </w:rPr>
        <w:t>七、关于标准的性质</w:t>
      </w:r>
    </w:p>
    <w:p>
      <w:pPr>
        <w:spacing w:line="360" w:lineRule="auto"/>
        <w:ind w:firstLine="480" w:firstLineChars="200"/>
        <w:jc w:val="left"/>
        <w:rPr>
          <w:rFonts w:ascii="宋体" w:hAnsi="宋体"/>
          <w:sz w:val="24"/>
          <w:szCs w:val="24"/>
        </w:rPr>
      </w:pPr>
      <w:r>
        <w:rPr>
          <w:rFonts w:hint="eastAsia" w:ascii="宋体" w:hAnsi="宋体"/>
          <w:sz w:val="24"/>
          <w:szCs w:val="24"/>
        </w:rPr>
        <w:t>鉴于本标准的内容，建议主管部门将该标准作为推荐性团体标准发布。</w:t>
      </w:r>
    </w:p>
    <w:p>
      <w:pPr>
        <w:jc w:val="left"/>
        <w:outlineLvl w:val="0"/>
        <w:rPr>
          <w:rFonts w:ascii="黑体" w:hAnsi="黑体" w:eastAsia="黑体"/>
          <w:b/>
          <w:sz w:val="28"/>
          <w:szCs w:val="28"/>
        </w:rPr>
      </w:pPr>
      <w:r>
        <w:rPr>
          <w:rFonts w:hint="eastAsia" w:ascii="黑体" w:hAnsi="黑体" w:eastAsia="黑体"/>
          <w:b/>
          <w:sz w:val="28"/>
          <w:szCs w:val="28"/>
        </w:rPr>
        <w:t>八、有关专利的说明</w:t>
      </w:r>
    </w:p>
    <w:p>
      <w:pPr>
        <w:spacing w:line="360" w:lineRule="auto"/>
        <w:ind w:firstLine="480" w:firstLineChars="200"/>
        <w:jc w:val="left"/>
        <w:rPr>
          <w:rFonts w:ascii="宋体" w:hAnsi="宋体"/>
          <w:sz w:val="24"/>
          <w:szCs w:val="24"/>
        </w:rPr>
      </w:pPr>
      <w:r>
        <w:rPr>
          <w:rFonts w:hint="eastAsia" w:ascii="宋体" w:hAnsi="宋体"/>
          <w:sz w:val="24"/>
          <w:szCs w:val="24"/>
        </w:rPr>
        <w:t>本标准不涉及专利问题。</w:t>
      </w:r>
    </w:p>
    <w:p>
      <w:pPr>
        <w:wordWrap w:val="0"/>
        <w:spacing w:line="360" w:lineRule="auto"/>
        <w:ind w:firstLine="560" w:firstLineChars="200"/>
        <w:jc w:val="right"/>
        <w:rPr>
          <w:rFonts w:ascii="宋体" w:hAnsi="宋体"/>
          <w:sz w:val="28"/>
          <w:szCs w:val="28"/>
        </w:rPr>
      </w:pPr>
      <w:r>
        <w:rPr>
          <w:rFonts w:hint="eastAsia" w:ascii="宋体" w:hAnsi="宋体"/>
          <w:sz w:val="28"/>
          <w:szCs w:val="28"/>
        </w:rPr>
        <w:t xml:space="preserve">标准起草组      </w:t>
      </w:r>
    </w:p>
    <w:p>
      <w:pPr>
        <w:wordWrap w:val="0"/>
        <w:spacing w:line="360" w:lineRule="auto"/>
        <w:ind w:firstLine="560" w:firstLineChars="200"/>
        <w:jc w:val="right"/>
      </w:pPr>
      <w:r>
        <w:rPr>
          <w:rFonts w:hint="eastAsia" w:ascii="宋体" w:hAnsi="宋体"/>
          <w:sz w:val="28"/>
          <w:szCs w:val="28"/>
        </w:rPr>
        <w:t xml:space="preserve">  2021年 </w:t>
      </w:r>
      <w:r>
        <w:rPr>
          <w:rFonts w:ascii="宋体" w:hAnsi="宋体"/>
          <w:sz w:val="28"/>
          <w:szCs w:val="28"/>
        </w:rPr>
        <w:t>6</w:t>
      </w:r>
      <w:r>
        <w:rPr>
          <w:rFonts w:hint="eastAsia" w:ascii="宋体" w:hAnsi="宋体"/>
          <w:sz w:val="28"/>
          <w:szCs w:val="28"/>
        </w:rPr>
        <w:t xml:space="preserve"> 月 30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E05E1"/>
    <w:multiLevelType w:val="multilevel"/>
    <w:tmpl w:val="199E05E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F691DE1"/>
    <w:multiLevelType w:val="multilevel"/>
    <w:tmpl w:val="2F691DE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B2"/>
    <w:rsid w:val="00076A68"/>
    <w:rsid w:val="00077E81"/>
    <w:rsid w:val="000845BF"/>
    <w:rsid w:val="000A62C5"/>
    <w:rsid w:val="000B01C5"/>
    <w:rsid w:val="000B1643"/>
    <w:rsid w:val="000D00AE"/>
    <w:rsid w:val="000F72E3"/>
    <w:rsid w:val="001027D8"/>
    <w:rsid w:val="00106A88"/>
    <w:rsid w:val="00157F11"/>
    <w:rsid w:val="00161959"/>
    <w:rsid w:val="002B5061"/>
    <w:rsid w:val="002D2C64"/>
    <w:rsid w:val="00350445"/>
    <w:rsid w:val="003C7246"/>
    <w:rsid w:val="003F3E4F"/>
    <w:rsid w:val="0042407F"/>
    <w:rsid w:val="00460BCD"/>
    <w:rsid w:val="00461DE7"/>
    <w:rsid w:val="00462E89"/>
    <w:rsid w:val="00464E3F"/>
    <w:rsid w:val="00465F15"/>
    <w:rsid w:val="004C47EE"/>
    <w:rsid w:val="004E1309"/>
    <w:rsid w:val="00576DB0"/>
    <w:rsid w:val="00590035"/>
    <w:rsid w:val="005A6104"/>
    <w:rsid w:val="005B2A02"/>
    <w:rsid w:val="005F1123"/>
    <w:rsid w:val="005F3E90"/>
    <w:rsid w:val="006070A7"/>
    <w:rsid w:val="006B18DC"/>
    <w:rsid w:val="006E6C9C"/>
    <w:rsid w:val="006F043D"/>
    <w:rsid w:val="006F1025"/>
    <w:rsid w:val="007F553F"/>
    <w:rsid w:val="008128D2"/>
    <w:rsid w:val="00816C18"/>
    <w:rsid w:val="00877C64"/>
    <w:rsid w:val="00877CD9"/>
    <w:rsid w:val="0089689E"/>
    <w:rsid w:val="008C39C4"/>
    <w:rsid w:val="008D05B1"/>
    <w:rsid w:val="00920140"/>
    <w:rsid w:val="00935F92"/>
    <w:rsid w:val="00963336"/>
    <w:rsid w:val="009B14D2"/>
    <w:rsid w:val="009B3813"/>
    <w:rsid w:val="009F1CAA"/>
    <w:rsid w:val="009F792D"/>
    <w:rsid w:val="00A726FC"/>
    <w:rsid w:val="00A77AD1"/>
    <w:rsid w:val="00AB6062"/>
    <w:rsid w:val="00AD0D59"/>
    <w:rsid w:val="00B018DF"/>
    <w:rsid w:val="00B17541"/>
    <w:rsid w:val="00B30C1D"/>
    <w:rsid w:val="00B55665"/>
    <w:rsid w:val="00B702C3"/>
    <w:rsid w:val="00B828F9"/>
    <w:rsid w:val="00B959AF"/>
    <w:rsid w:val="00C35AD9"/>
    <w:rsid w:val="00C53C50"/>
    <w:rsid w:val="00C933A9"/>
    <w:rsid w:val="00CD7552"/>
    <w:rsid w:val="00CF6A36"/>
    <w:rsid w:val="00D20BB2"/>
    <w:rsid w:val="00D3389F"/>
    <w:rsid w:val="00D50AF3"/>
    <w:rsid w:val="00D61DBF"/>
    <w:rsid w:val="00D62325"/>
    <w:rsid w:val="00DC4933"/>
    <w:rsid w:val="00E33741"/>
    <w:rsid w:val="00E3733B"/>
    <w:rsid w:val="00E75F89"/>
    <w:rsid w:val="00ED63A5"/>
    <w:rsid w:val="00EF036C"/>
    <w:rsid w:val="00F765EC"/>
    <w:rsid w:val="00FC1FCE"/>
    <w:rsid w:val="00FC33F3"/>
    <w:rsid w:val="00FE5C79"/>
    <w:rsid w:val="4FC220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343</Words>
  <Characters>1960</Characters>
  <Lines>16</Lines>
  <Paragraphs>4</Paragraphs>
  <TotalTime>0</TotalTime>
  <ScaleCrop>false</ScaleCrop>
  <LinksUpToDate>false</LinksUpToDate>
  <CharactersWithSpaces>2299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2021-06-09T07:59:00Z</dcterms:created>
  <dc:creator>裴广彦</dc:creator>
  <cp:lastModifiedBy>WPS_1559630216</cp:lastModifiedBy>
  <dcterms:modified xsi:type="dcterms:W3CDTF">2021-07-16T03:48:00Z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4E03E729C63042B68C1811A558709DF8</vt:lpwstr>
  </property>
</Properties>
</file>